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25E8" w14:textId="78A5ECC4" w:rsidR="00F3626F" w:rsidRPr="00A33F31" w:rsidRDefault="00B162C9" w:rsidP="008543E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33F31">
        <w:rPr>
          <w:rFonts w:ascii="Verdana" w:hAnsi="Verdana"/>
          <w:b/>
          <w:sz w:val="20"/>
          <w:szCs w:val="20"/>
        </w:rPr>
        <w:t xml:space="preserve">Relatie </w:t>
      </w:r>
      <w:r w:rsidR="001908DA">
        <w:rPr>
          <w:rFonts w:ascii="Verdana" w:hAnsi="Verdana"/>
          <w:b/>
          <w:sz w:val="20"/>
          <w:szCs w:val="20"/>
        </w:rPr>
        <w:t>O</w:t>
      </w:r>
      <w:r w:rsidRPr="00A33F31">
        <w:rPr>
          <w:rFonts w:ascii="Verdana" w:hAnsi="Verdana"/>
          <w:b/>
          <w:sz w:val="20"/>
          <w:szCs w:val="20"/>
        </w:rPr>
        <w:t xml:space="preserve">nderzoek – Handelingsperspectieven – Toekomstagenda </w:t>
      </w:r>
      <w:r w:rsidR="00820306">
        <w:rPr>
          <w:rFonts w:ascii="Verdana" w:hAnsi="Verdana"/>
          <w:b/>
          <w:sz w:val="20"/>
          <w:szCs w:val="20"/>
        </w:rPr>
        <w:t xml:space="preserve">- </w:t>
      </w:r>
      <w:r w:rsidRPr="00A33F31">
        <w:rPr>
          <w:rFonts w:ascii="Verdana" w:hAnsi="Verdana"/>
          <w:b/>
          <w:sz w:val="20"/>
          <w:szCs w:val="20"/>
        </w:rPr>
        <w:t xml:space="preserve">Actieplan </w:t>
      </w:r>
    </w:p>
    <w:p w14:paraId="77C5612E" w14:textId="471B9888" w:rsidR="00B162C9" w:rsidRPr="00340299" w:rsidRDefault="00FB6C0E" w:rsidP="008543EC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33F31">
        <w:rPr>
          <w:rFonts w:ascii="Verdana" w:hAnsi="Verdana"/>
          <w:b/>
          <w:sz w:val="20"/>
          <w:szCs w:val="20"/>
        </w:rPr>
        <w:t>Concept 0.</w:t>
      </w:r>
      <w:r w:rsidR="00340299">
        <w:rPr>
          <w:rFonts w:ascii="Verdana" w:hAnsi="Verdana"/>
          <w:b/>
          <w:sz w:val="20"/>
          <w:szCs w:val="20"/>
        </w:rPr>
        <w:t>3</w:t>
      </w:r>
    </w:p>
    <w:p w14:paraId="5681EA89" w14:textId="08B76B75" w:rsidR="00FB6C0E" w:rsidRDefault="00FB6C0E" w:rsidP="008543E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33F31">
        <w:rPr>
          <w:rFonts w:ascii="Verdana" w:hAnsi="Verdana"/>
          <w:b/>
          <w:sz w:val="20"/>
          <w:szCs w:val="20"/>
        </w:rPr>
        <w:t>1</w:t>
      </w:r>
      <w:r w:rsidR="00340299">
        <w:rPr>
          <w:rFonts w:ascii="Verdana" w:hAnsi="Verdana"/>
          <w:b/>
          <w:sz w:val="20"/>
          <w:szCs w:val="20"/>
        </w:rPr>
        <w:t>6</w:t>
      </w:r>
      <w:r w:rsidRPr="00A33F31">
        <w:rPr>
          <w:rFonts w:ascii="Verdana" w:hAnsi="Verdana"/>
          <w:b/>
          <w:sz w:val="20"/>
          <w:szCs w:val="20"/>
        </w:rPr>
        <w:t xml:space="preserve"> januari 2020</w:t>
      </w:r>
    </w:p>
    <w:p w14:paraId="690EAF42" w14:textId="73666618" w:rsidR="00291687" w:rsidRDefault="00291687" w:rsidP="008543E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2FC20E7" w14:textId="33A4A33B" w:rsidR="00291687" w:rsidRPr="000F3AA6" w:rsidRDefault="00291687" w:rsidP="000F3AA6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b/>
          <w:i/>
          <w:iCs/>
          <w:sz w:val="20"/>
          <w:szCs w:val="20"/>
        </w:rPr>
      </w:pPr>
      <w:r w:rsidRPr="000F3AA6">
        <w:rPr>
          <w:rFonts w:ascii="Verdana" w:hAnsi="Verdana"/>
          <w:b/>
          <w:i/>
          <w:iCs/>
          <w:sz w:val="20"/>
          <w:szCs w:val="20"/>
        </w:rPr>
        <w:t>Actualisatie Actieplan op basis van Toekomstagenda en corridorbudget</w:t>
      </w:r>
    </w:p>
    <w:p w14:paraId="532ECFD7" w14:textId="77777777" w:rsidR="00FB6C0E" w:rsidRPr="00F3626F" w:rsidRDefault="00FB6C0E" w:rsidP="008543E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16948E7" w14:textId="00798A4A" w:rsidR="00B34D05" w:rsidRDefault="00D535DF" w:rsidP="00A33F3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Het programma goederenvervoercorridors heeft de volgende doelen:</w:t>
      </w:r>
    </w:p>
    <w:p w14:paraId="437F372F" w14:textId="2BE3DFE4" w:rsidR="00B34D05" w:rsidRDefault="001F7953" w:rsidP="00A33F3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Verdana" w:hAnsi="Verdana"/>
          <w:bCs/>
          <w:sz w:val="20"/>
          <w:szCs w:val="20"/>
        </w:rPr>
      </w:pPr>
      <w:r w:rsidRPr="00A6605B">
        <w:rPr>
          <w:noProof/>
          <w:sz w:val="20"/>
          <w:szCs w:val="20"/>
          <w:lang w:eastAsia="nl-NL"/>
        </w:rPr>
        <w:drawing>
          <wp:inline distT="0" distB="0" distL="0" distR="0" wp14:anchorId="6010EC64" wp14:editId="0E35F63F">
            <wp:extent cx="5722620" cy="2194894"/>
            <wp:effectExtent l="0" t="0" r="0" b="0"/>
            <wp:docPr id="27" name="Afbeelding 26" descr="Afbeelding met schermafbeelding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CFB6FA15-DB7C-42FA-B89C-19493F7EA9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6" descr="Afbeelding met schermafbeelding&#10;&#10;Automatisch gegenereerde beschrijving">
                      <a:extLst>
                        <a:ext uri="{FF2B5EF4-FFF2-40B4-BE49-F238E27FC236}">
                          <a16:creationId xmlns:a16="http://schemas.microsoft.com/office/drawing/2014/main" id="{CFB6FA15-DB7C-42FA-B89C-19493F7EA9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2940" cy="221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AE54" w14:textId="76BD3FBC" w:rsidR="00AC0C46" w:rsidRDefault="00D535DF" w:rsidP="00A33F3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Om deze </w:t>
      </w:r>
      <w:r w:rsidR="004D4CCB">
        <w:rPr>
          <w:rFonts w:ascii="Verdana" w:hAnsi="Verdana"/>
          <w:bCs/>
          <w:sz w:val="20"/>
          <w:szCs w:val="20"/>
        </w:rPr>
        <w:t xml:space="preserve">doelen </w:t>
      </w:r>
      <w:r>
        <w:rPr>
          <w:rFonts w:ascii="Verdana" w:hAnsi="Verdana"/>
          <w:bCs/>
          <w:sz w:val="20"/>
          <w:szCs w:val="20"/>
        </w:rPr>
        <w:t xml:space="preserve">te halen </w:t>
      </w:r>
      <w:r w:rsidR="006B7121">
        <w:rPr>
          <w:rFonts w:ascii="Verdana" w:hAnsi="Verdana"/>
          <w:bCs/>
          <w:sz w:val="20"/>
          <w:szCs w:val="20"/>
        </w:rPr>
        <w:t>wordt het huidige Actieplan geactualiseerd</w:t>
      </w:r>
      <w:r w:rsidR="00FF629B">
        <w:rPr>
          <w:rFonts w:ascii="Verdana" w:hAnsi="Verdana"/>
          <w:bCs/>
          <w:sz w:val="20"/>
          <w:szCs w:val="20"/>
        </w:rPr>
        <w:t xml:space="preserve">. </w:t>
      </w:r>
      <w:r w:rsidR="00EE3483">
        <w:rPr>
          <w:rFonts w:ascii="Verdana" w:hAnsi="Verdana"/>
          <w:bCs/>
          <w:sz w:val="20"/>
          <w:szCs w:val="20"/>
        </w:rPr>
        <w:t xml:space="preserve">Op basis van de </w:t>
      </w:r>
      <w:r w:rsidR="008E40F0">
        <w:rPr>
          <w:rFonts w:ascii="Verdana" w:hAnsi="Verdana"/>
          <w:bCs/>
          <w:sz w:val="20"/>
          <w:szCs w:val="20"/>
        </w:rPr>
        <w:t>nadere analyse in de handelingsper</w:t>
      </w:r>
      <w:r w:rsidR="002E259F">
        <w:rPr>
          <w:rFonts w:ascii="Verdana" w:hAnsi="Verdana"/>
          <w:bCs/>
          <w:sz w:val="20"/>
          <w:szCs w:val="20"/>
        </w:rPr>
        <w:t>s</w:t>
      </w:r>
      <w:r w:rsidR="008E40F0">
        <w:rPr>
          <w:rFonts w:ascii="Verdana" w:hAnsi="Verdana"/>
          <w:bCs/>
          <w:sz w:val="20"/>
          <w:szCs w:val="20"/>
        </w:rPr>
        <w:t>pectieven</w:t>
      </w:r>
      <w:r w:rsidR="00C55414">
        <w:rPr>
          <w:rFonts w:ascii="Verdana" w:hAnsi="Verdana"/>
          <w:bCs/>
          <w:sz w:val="20"/>
          <w:szCs w:val="20"/>
        </w:rPr>
        <w:t xml:space="preserve"> </w:t>
      </w:r>
      <w:r w:rsidR="00FA4836">
        <w:rPr>
          <w:rFonts w:ascii="Verdana" w:hAnsi="Verdana"/>
          <w:bCs/>
          <w:sz w:val="20"/>
          <w:szCs w:val="20"/>
        </w:rPr>
        <w:t>word</w:t>
      </w:r>
      <w:r w:rsidR="00CF74A9">
        <w:rPr>
          <w:rFonts w:ascii="Verdana" w:hAnsi="Verdana"/>
          <w:bCs/>
          <w:sz w:val="20"/>
          <w:szCs w:val="20"/>
        </w:rPr>
        <w:t>en</w:t>
      </w:r>
      <w:r w:rsidR="00FA4836">
        <w:rPr>
          <w:rFonts w:ascii="Verdana" w:hAnsi="Verdana"/>
          <w:bCs/>
          <w:sz w:val="20"/>
          <w:szCs w:val="20"/>
        </w:rPr>
        <w:t xml:space="preserve"> aan de hand van zeven hoofdmaatregelen</w:t>
      </w:r>
      <w:r w:rsidR="003E7F99">
        <w:rPr>
          <w:rFonts w:ascii="Verdana" w:hAnsi="Verdana"/>
          <w:bCs/>
          <w:sz w:val="20"/>
          <w:szCs w:val="20"/>
        </w:rPr>
        <w:t xml:space="preserve"> </w:t>
      </w:r>
      <w:r w:rsidR="002B452E">
        <w:rPr>
          <w:rFonts w:ascii="Verdana" w:hAnsi="Verdana"/>
          <w:bCs/>
          <w:sz w:val="20"/>
          <w:szCs w:val="20"/>
        </w:rPr>
        <w:t xml:space="preserve">de acties </w:t>
      </w:r>
      <w:r w:rsidR="00585C08">
        <w:rPr>
          <w:rFonts w:ascii="Verdana" w:hAnsi="Verdana"/>
          <w:bCs/>
          <w:sz w:val="20"/>
          <w:szCs w:val="20"/>
        </w:rPr>
        <w:t xml:space="preserve">geactualiseerd, in de tijd gezet en van budget voorzien in </w:t>
      </w:r>
      <w:r w:rsidR="00866977">
        <w:rPr>
          <w:rFonts w:ascii="Verdana" w:hAnsi="Verdana"/>
          <w:bCs/>
          <w:sz w:val="20"/>
          <w:szCs w:val="20"/>
        </w:rPr>
        <w:t>de Toeko</w:t>
      </w:r>
      <w:r w:rsidR="009F1DAB">
        <w:rPr>
          <w:rFonts w:ascii="Verdana" w:hAnsi="Verdana"/>
          <w:bCs/>
          <w:sz w:val="20"/>
          <w:szCs w:val="20"/>
        </w:rPr>
        <w:t>mstagenda</w:t>
      </w:r>
      <w:r w:rsidR="00CC0EDA">
        <w:rPr>
          <w:rFonts w:ascii="Verdana" w:hAnsi="Verdana"/>
          <w:bCs/>
          <w:sz w:val="20"/>
          <w:szCs w:val="20"/>
        </w:rPr>
        <w:t xml:space="preserve"> en onderliggend Actieplan</w:t>
      </w:r>
      <w:r w:rsidR="00AF519D">
        <w:rPr>
          <w:rFonts w:ascii="Verdana" w:hAnsi="Verdana"/>
          <w:bCs/>
          <w:sz w:val="20"/>
          <w:szCs w:val="20"/>
        </w:rPr>
        <w:t>.</w:t>
      </w:r>
      <w:r w:rsidR="002F04F0">
        <w:rPr>
          <w:rFonts w:ascii="Verdana" w:hAnsi="Verdana"/>
          <w:bCs/>
          <w:sz w:val="20"/>
          <w:szCs w:val="20"/>
        </w:rPr>
        <w:t xml:space="preserve"> </w:t>
      </w:r>
    </w:p>
    <w:p w14:paraId="405C0236" w14:textId="425FE7A0" w:rsidR="00B34D05" w:rsidRDefault="002F04F0" w:rsidP="00A33F3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Besluitvorming hierover is voorzien in de Programmaraad van juni 2020 en het BO-MIRT van 2020. </w:t>
      </w:r>
    </w:p>
    <w:p w14:paraId="46706C61" w14:textId="61FA8CDE" w:rsidR="002F04F0" w:rsidRDefault="002F04F0" w:rsidP="00A33F3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76A01864" w14:textId="70DFF56B" w:rsidR="00A12A31" w:rsidRDefault="002E259F" w:rsidP="00A33F3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Verdana" w:hAnsi="Verdana"/>
          <w:b/>
          <w:i/>
          <w:iCs/>
          <w:sz w:val="20"/>
          <w:szCs w:val="20"/>
        </w:rPr>
      </w:pPr>
      <w:r w:rsidRPr="002E259F">
        <w:rPr>
          <w:rFonts w:ascii="Verdana" w:hAnsi="Verdana"/>
          <w:b/>
          <w:i/>
          <w:iCs/>
          <w:noProof/>
          <w:sz w:val="20"/>
          <w:szCs w:val="20"/>
          <w:lang w:eastAsia="nl-NL"/>
        </w:rPr>
        <w:drawing>
          <wp:inline distT="0" distB="0" distL="0" distR="0" wp14:anchorId="5AD6FDEF" wp14:editId="4279B49C">
            <wp:extent cx="5627077" cy="3169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7104" cy="319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69960" w14:textId="77777777" w:rsidR="00A12A31" w:rsidRDefault="00A12A31" w:rsidP="008543EC">
      <w:pPr>
        <w:spacing w:after="0" w:line="240" w:lineRule="auto"/>
        <w:rPr>
          <w:rFonts w:ascii="Verdana" w:hAnsi="Verdana"/>
          <w:b/>
          <w:i/>
          <w:iCs/>
          <w:sz w:val="20"/>
          <w:szCs w:val="20"/>
        </w:rPr>
      </w:pPr>
    </w:p>
    <w:p w14:paraId="373D6283" w14:textId="77777777" w:rsidR="009C784B" w:rsidRDefault="009C784B" w:rsidP="00B65EBF">
      <w:pPr>
        <w:spacing w:after="0" w:line="240" w:lineRule="auto"/>
        <w:rPr>
          <w:rFonts w:ascii="Verdana" w:hAnsi="Verdana"/>
          <w:b/>
          <w:i/>
          <w:iCs/>
          <w:sz w:val="20"/>
          <w:szCs w:val="20"/>
        </w:rPr>
      </w:pPr>
    </w:p>
    <w:p w14:paraId="160E5644" w14:textId="77777777" w:rsidR="009C784B" w:rsidRDefault="009C784B" w:rsidP="00B65EBF">
      <w:pPr>
        <w:spacing w:after="0" w:line="240" w:lineRule="auto"/>
        <w:rPr>
          <w:rFonts w:ascii="Verdana" w:hAnsi="Verdana"/>
          <w:b/>
          <w:i/>
          <w:iCs/>
          <w:sz w:val="20"/>
          <w:szCs w:val="20"/>
        </w:rPr>
      </w:pPr>
    </w:p>
    <w:p w14:paraId="6ADC1AC8" w14:textId="77777777" w:rsidR="009C784B" w:rsidRDefault="009C784B">
      <w:pPr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br w:type="page"/>
      </w:r>
    </w:p>
    <w:p w14:paraId="63FB135D" w14:textId="3F102EB1" w:rsidR="002F04F0" w:rsidRPr="00032F8B" w:rsidRDefault="002F04F0" w:rsidP="00032F8B">
      <w:pPr>
        <w:spacing w:after="0" w:line="240" w:lineRule="auto"/>
        <w:rPr>
          <w:rFonts w:ascii="Verdana" w:hAnsi="Verdana"/>
          <w:b/>
          <w:i/>
          <w:iCs/>
          <w:sz w:val="20"/>
          <w:szCs w:val="20"/>
        </w:rPr>
      </w:pPr>
      <w:r w:rsidRPr="00032F8B">
        <w:rPr>
          <w:rFonts w:ascii="Verdana" w:hAnsi="Verdana"/>
          <w:b/>
          <w:i/>
          <w:iCs/>
          <w:sz w:val="20"/>
          <w:szCs w:val="20"/>
        </w:rPr>
        <w:lastRenderedPageBreak/>
        <w:t>Nadere toelichting</w:t>
      </w:r>
    </w:p>
    <w:p w14:paraId="0099604B" w14:textId="77777777" w:rsidR="00B34D05" w:rsidRDefault="00B34D05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5841F798" w14:textId="7E576586" w:rsidR="009C784B" w:rsidRPr="007202CF" w:rsidRDefault="009C784B" w:rsidP="00B8261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7202CF">
        <w:rPr>
          <w:rFonts w:ascii="Verdana" w:hAnsi="Verdana"/>
          <w:b/>
          <w:bCs/>
          <w:sz w:val="20"/>
          <w:szCs w:val="20"/>
        </w:rPr>
        <w:t>Eindrapport MIRT-onderzoek 2017</w:t>
      </w:r>
    </w:p>
    <w:p w14:paraId="6F1E0111" w14:textId="3A39D8E1" w:rsidR="008543EC" w:rsidRPr="008543EC" w:rsidRDefault="008543EC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543EC">
        <w:rPr>
          <w:rFonts w:ascii="Verdana" w:hAnsi="Verdana"/>
          <w:bCs/>
          <w:sz w:val="20"/>
          <w:szCs w:val="20"/>
        </w:rPr>
        <w:t xml:space="preserve">Op 22 juni 2017 is het </w:t>
      </w:r>
      <w:hyperlink r:id="rId13" w:history="1">
        <w:r w:rsidRPr="009C784B">
          <w:rPr>
            <w:rStyle w:val="Hyperlink"/>
            <w:rFonts w:ascii="Verdana" w:hAnsi="Verdana"/>
            <w:bCs/>
            <w:sz w:val="20"/>
            <w:szCs w:val="20"/>
          </w:rPr>
          <w:t>eindrapport</w:t>
        </w:r>
      </w:hyperlink>
      <w:r w:rsidRPr="008543EC">
        <w:rPr>
          <w:rFonts w:ascii="Verdana" w:hAnsi="Verdana"/>
          <w:bCs/>
          <w:sz w:val="20"/>
          <w:szCs w:val="20"/>
        </w:rPr>
        <w:t xml:space="preserve"> van het MIRT-onderzoek naar kansen en belemmeringen voor het optimaliseren van de goederenvervoercorridors Oost en Zuidoost gepresenteerd. Naast een visie en onderliggende doelen hebben de partijen een brede inventarisatie van </w:t>
      </w:r>
      <w:r w:rsidR="003E2591">
        <w:rPr>
          <w:rFonts w:ascii="Verdana" w:hAnsi="Verdana"/>
          <w:bCs/>
          <w:sz w:val="20"/>
          <w:szCs w:val="20"/>
        </w:rPr>
        <w:t xml:space="preserve">78 </w:t>
      </w:r>
      <w:r w:rsidRPr="00B64F94">
        <w:rPr>
          <w:rFonts w:ascii="Verdana" w:hAnsi="Verdana"/>
          <w:bCs/>
          <w:sz w:val="20"/>
          <w:szCs w:val="20"/>
          <w:u w:val="single"/>
        </w:rPr>
        <w:t>mogelijke</w:t>
      </w:r>
      <w:r w:rsidRPr="008543EC">
        <w:rPr>
          <w:rFonts w:ascii="Verdana" w:hAnsi="Verdana"/>
          <w:bCs/>
          <w:sz w:val="20"/>
          <w:szCs w:val="20"/>
        </w:rPr>
        <w:t xml:space="preserve"> acties in beeld gebracht. Het rapport bevat echter géén actieprogramma met een daarbij behorende </w:t>
      </w:r>
      <w:proofErr w:type="spellStart"/>
      <w:r w:rsidRPr="008543EC">
        <w:rPr>
          <w:rFonts w:ascii="Verdana" w:hAnsi="Verdana"/>
          <w:bCs/>
          <w:sz w:val="20"/>
          <w:szCs w:val="20"/>
        </w:rPr>
        <w:t>governance</w:t>
      </w:r>
      <w:proofErr w:type="spellEnd"/>
      <w:r w:rsidRPr="008543EC">
        <w:rPr>
          <w:rFonts w:ascii="Verdana" w:hAnsi="Verdana"/>
          <w:bCs/>
          <w:sz w:val="20"/>
          <w:szCs w:val="20"/>
        </w:rPr>
        <w:t xml:space="preserve"> en financiële inzet. </w:t>
      </w:r>
    </w:p>
    <w:p w14:paraId="621781C3" w14:textId="158F6C49" w:rsidR="00AC0C46" w:rsidRDefault="008543EC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543EC">
        <w:rPr>
          <w:rFonts w:ascii="Verdana" w:hAnsi="Verdana"/>
          <w:bCs/>
          <w:sz w:val="20"/>
          <w:szCs w:val="20"/>
        </w:rPr>
        <w:t xml:space="preserve">Daarover hebben partijen in het BO-MIRT van 6 december 2017 afspraken gemaakt in de vorm van het gezamenlijke programma goederenvervoercorridors met onderliggend een </w:t>
      </w:r>
      <w:hyperlink r:id="rId14" w:history="1">
        <w:proofErr w:type="spellStart"/>
        <w:r w:rsidR="00091F0F" w:rsidRPr="009C784B">
          <w:rPr>
            <w:rStyle w:val="Hyperlink"/>
            <w:rFonts w:ascii="Verdana" w:hAnsi="Verdana"/>
            <w:bCs/>
            <w:sz w:val="20"/>
            <w:szCs w:val="20"/>
          </w:rPr>
          <w:t>G</w:t>
        </w:r>
        <w:r w:rsidRPr="009C784B">
          <w:rPr>
            <w:rStyle w:val="Hyperlink"/>
            <w:rFonts w:ascii="Verdana" w:hAnsi="Verdana"/>
            <w:bCs/>
            <w:sz w:val="20"/>
            <w:szCs w:val="20"/>
          </w:rPr>
          <w:t>overnance</w:t>
        </w:r>
        <w:proofErr w:type="spellEnd"/>
      </w:hyperlink>
      <w:r w:rsidRPr="008543EC">
        <w:rPr>
          <w:rFonts w:ascii="Verdana" w:hAnsi="Verdana"/>
          <w:bCs/>
          <w:sz w:val="20"/>
          <w:szCs w:val="20"/>
        </w:rPr>
        <w:t xml:space="preserve">- en </w:t>
      </w:r>
      <w:hyperlink r:id="rId15" w:history="1">
        <w:r w:rsidR="00091F0F" w:rsidRPr="009C784B">
          <w:rPr>
            <w:rStyle w:val="Hyperlink"/>
            <w:rFonts w:ascii="Verdana" w:hAnsi="Verdana"/>
            <w:bCs/>
            <w:sz w:val="20"/>
            <w:szCs w:val="20"/>
          </w:rPr>
          <w:t>A</w:t>
        </w:r>
        <w:r w:rsidRPr="009C784B">
          <w:rPr>
            <w:rStyle w:val="Hyperlink"/>
            <w:rFonts w:ascii="Verdana" w:hAnsi="Verdana"/>
            <w:bCs/>
            <w:sz w:val="20"/>
            <w:szCs w:val="20"/>
          </w:rPr>
          <w:t>ctieplan</w:t>
        </w:r>
      </w:hyperlink>
      <w:r w:rsidRPr="008543EC">
        <w:rPr>
          <w:rFonts w:ascii="Verdana" w:hAnsi="Verdana"/>
          <w:bCs/>
          <w:sz w:val="20"/>
          <w:szCs w:val="20"/>
        </w:rPr>
        <w:t>.</w:t>
      </w:r>
      <w:r w:rsidR="00CC5039">
        <w:rPr>
          <w:rFonts w:ascii="Verdana" w:hAnsi="Verdana"/>
          <w:bCs/>
          <w:sz w:val="20"/>
          <w:szCs w:val="20"/>
        </w:rPr>
        <w:t xml:space="preserve"> In de plannen zijn de doelen van het programma </w:t>
      </w:r>
      <w:r w:rsidR="00FF1375">
        <w:rPr>
          <w:rFonts w:ascii="Verdana" w:hAnsi="Verdana"/>
          <w:bCs/>
          <w:sz w:val="20"/>
          <w:szCs w:val="20"/>
        </w:rPr>
        <w:t xml:space="preserve">op het gebied van economie, milieu/duurzaamheid, </w:t>
      </w:r>
      <w:r w:rsidR="001E1891">
        <w:rPr>
          <w:rFonts w:ascii="Verdana" w:hAnsi="Verdana"/>
          <w:bCs/>
          <w:sz w:val="20"/>
          <w:szCs w:val="20"/>
        </w:rPr>
        <w:t xml:space="preserve">sociaal/veiligheid en kwaliteit/bereikbaarheid </w:t>
      </w:r>
      <w:r w:rsidR="00CC5039">
        <w:rPr>
          <w:rFonts w:ascii="Verdana" w:hAnsi="Verdana"/>
          <w:bCs/>
          <w:sz w:val="20"/>
          <w:szCs w:val="20"/>
        </w:rPr>
        <w:t>vastgelegd</w:t>
      </w:r>
      <w:r w:rsidR="001E1891">
        <w:rPr>
          <w:rFonts w:ascii="Verdana" w:hAnsi="Verdana"/>
          <w:bCs/>
          <w:sz w:val="20"/>
          <w:szCs w:val="20"/>
        </w:rPr>
        <w:t xml:space="preserve">. </w:t>
      </w:r>
    </w:p>
    <w:p w14:paraId="56DAEBBA" w14:textId="77777777" w:rsidR="00AC0C46" w:rsidRDefault="00AC0C46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78FB71AA" w14:textId="40A223B4" w:rsidR="009C784B" w:rsidRPr="007202CF" w:rsidRDefault="009C784B" w:rsidP="00B8261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7202CF">
        <w:rPr>
          <w:rFonts w:ascii="Verdana" w:hAnsi="Verdana"/>
          <w:b/>
          <w:bCs/>
          <w:sz w:val="20"/>
          <w:szCs w:val="20"/>
        </w:rPr>
        <w:t>Actieplan met 17 acties</w:t>
      </w:r>
    </w:p>
    <w:p w14:paraId="19435624" w14:textId="360BAD13" w:rsidR="009C784B" w:rsidRDefault="001E18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Het Actieplan bevat </w:t>
      </w:r>
      <w:r w:rsidR="008543EC" w:rsidRPr="008543EC">
        <w:rPr>
          <w:rFonts w:ascii="Verdana" w:hAnsi="Verdana"/>
          <w:bCs/>
          <w:sz w:val="20"/>
          <w:szCs w:val="20"/>
        </w:rPr>
        <w:t xml:space="preserve">17 </w:t>
      </w:r>
      <w:r w:rsidR="003E2591">
        <w:rPr>
          <w:rFonts w:ascii="Verdana" w:hAnsi="Verdana"/>
          <w:bCs/>
          <w:sz w:val="20"/>
          <w:szCs w:val="20"/>
        </w:rPr>
        <w:t xml:space="preserve">prioritaire </w:t>
      </w:r>
      <w:r w:rsidR="008543EC" w:rsidRPr="008543EC">
        <w:rPr>
          <w:rFonts w:ascii="Verdana" w:hAnsi="Verdana"/>
          <w:bCs/>
          <w:sz w:val="20"/>
          <w:szCs w:val="20"/>
        </w:rPr>
        <w:t>acties</w:t>
      </w:r>
      <w:r w:rsidR="00AC0C46">
        <w:rPr>
          <w:rFonts w:ascii="Verdana" w:hAnsi="Verdana"/>
          <w:bCs/>
          <w:sz w:val="20"/>
          <w:szCs w:val="20"/>
        </w:rPr>
        <w:t>, die</w:t>
      </w:r>
      <w:r w:rsidR="008543EC" w:rsidRPr="008543EC">
        <w:rPr>
          <w:rFonts w:ascii="Verdana" w:hAnsi="Verdana"/>
          <w:bCs/>
          <w:sz w:val="20"/>
          <w:szCs w:val="20"/>
        </w:rPr>
        <w:t xml:space="preserve"> verdeeld </w:t>
      </w:r>
      <w:r w:rsidR="00AC0C46">
        <w:rPr>
          <w:rFonts w:ascii="Verdana" w:hAnsi="Verdana"/>
          <w:bCs/>
          <w:sz w:val="20"/>
          <w:szCs w:val="20"/>
        </w:rPr>
        <w:t xml:space="preserve">zijn </w:t>
      </w:r>
      <w:r w:rsidR="008205C0">
        <w:rPr>
          <w:rFonts w:ascii="Verdana" w:hAnsi="Verdana"/>
          <w:bCs/>
          <w:sz w:val="20"/>
          <w:szCs w:val="20"/>
        </w:rPr>
        <w:t>in</w:t>
      </w:r>
      <w:r w:rsidR="008543EC" w:rsidRPr="008543EC">
        <w:rPr>
          <w:rFonts w:ascii="Verdana" w:hAnsi="Verdana"/>
          <w:bCs/>
          <w:sz w:val="20"/>
          <w:szCs w:val="20"/>
        </w:rPr>
        <w:t xml:space="preserve"> </w:t>
      </w:r>
      <w:r w:rsidR="00AC0C46">
        <w:rPr>
          <w:rFonts w:ascii="Verdana" w:hAnsi="Verdana"/>
          <w:bCs/>
          <w:sz w:val="20"/>
          <w:szCs w:val="20"/>
        </w:rPr>
        <w:t>vijf</w:t>
      </w:r>
      <w:r w:rsidR="009C784B">
        <w:rPr>
          <w:rFonts w:ascii="Verdana" w:hAnsi="Verdana"/>
          <w:bCs/>
          <w:sz w:val="20"/>
          <w:szCs w:val="20"/>
        </w:rPr>
        <w:t xml:space="preserve"> </w:t>
      </w:r>
      <w:r w:rsidR="008543EC" w:rsidRPr="008543EC">
        <w:rPr>
          <w:rFonts w:ascii="Verdana" w:hAnsi="Verdana"/>
          <w:bCs/>
          <w:sz w:val="20"/>
          <w:szCs w:val="20"/>
        </w:rPr>
        <w:t>thema’s:</w:t>
      </w:r>
      <w:r w:rsidR="003E2591">
        <w:rPr>
          <w:rFonts w:ascii="Verdana" w:hAnsi="Verdana"/>
          <w:bCs/>
          <w:sz w:val="20"/>
          <w:szCs w:val="20"/>
        </w:rPr>
        <w:t xml:space="preserve"> </w:t>
      </w:r>
    </w:p>
    <w:p w14:paraId="599C1F7B" w14:textId="09947838" w:rsidR="009C784B" w:rsidRDefault="009C784B" w:rsidP="007202CF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="008543EC" w:rsidRPr="00032F8B">
        <w:rPr>
          <w:rFonts w:ascii="Verdana" w:hAnsi="Verdana"/>
          <w:bCs/>
          <w:sz w:val="20"/>
          <w:szCs w:val="20"/>
        </w:rPr>
        <w:t xml:space="preserve">oorstroming </w:t>
      </w:r>
    </w:p>
    <w:p w14:paraId="4EF4B706" w14:textId="3C478A06" w:rsidR="009C784B" w:rsidRDefault="009C784B" w:rsidP="007202CF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</w:t>
      </w:r>
      <w:r w:rsidR="008543EC" w:rsidRPr="00032F8B">
        <w:rPr>
          <w:rFonts w:ascii="Verdana" w:hAnsi="Verdana"/>
          <w:bCs/>
          <w:sz w:val="20"/>
          <w:szCs w:val="20"/>
        </w:rPr>
        <w:t xml:space="preserve">ervice voor gebruikers  </w:t>
      </w:r>
    </w:p>
    <w:p w14:paraId="49F0B0C8" w14:textId="13AB163A" w:rsidR="009C784B" w:rsidRDefault="009C784B" w:rsidP="007202CF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="008543EC" w:rsidRPr="00032F8B">
        <w:rPr>
          <w:rFonts w:ascii="Verdana" w:hAnsi="Verdana"/>
          <w:bCs/>
          <w:sz w:val="20"/>
          <w:szCs w:val="20"/>
        </w:rPr>
        <w:t xml:space="preserve">uurzaamheid  </w:t>
      </w:r>
    </w:p>
    <w:p w14:paraId="2CF7D383" w14:textId="48C48CDE" w:rsidR="009C784B" w:rsidRDefault="009C784B" w:rsidP="007202CF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</w:t>
      </w:r>
      <w:r w:rsidR="008543EC" w:rsidRPr="00032F8B">
        <w:rPr>
          <w:rFonts w:ascii="Verdana" w:hAnsi="Verdana"/>
          <w:bCs/>
          <w:sz w:val="20"/>
          <w:szCs w:val="20"/>
        </w:rPr>
        <w:t xml:space="preserve">nnovatie en  </w:t>
      </w:r>
    </w:p>
    <w:p w14:paraId="77A26AC3" w14:textId="375D0427" w:rsidR="003E2591" w:rsidRPr="00032F8B" w:rsidRDefault="009C784B" w:rsidP="007202CF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</w:t>
      </w:r>
      <w:r w:rsidR="008543EC" w:rsidRPr="00032F8B">
        <w:rPr>
          <w:rFonts w:ascii="Verdana" w:hAnsi="Verdana"/>
          <w:bCs/>
          <w:sz w:val="20"/>
          <w:szCs w:val="20"/>
        </w:rPr>
        <w:t>nooppunten</w:t>
      </w:r>
      <w:r w:rsidR="003E2591" w:rsidRPr="00032F8B">
        <w:rPr>
          <w:rFonts w:ascii="Verdana" w:hAnsi="Verdana"/>
          <w:bCs/>
          <w:sz w:val="20"/>
          <w:szCs w:val="20"/>
        </w:rPr>
        <w:t xml:space="preserve">. </w:t>
      </w:r>
    </w:p>
    <w:p w14:paraId="2774EB45" w14:textId="77777777" w:rsidR="003E2591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36E80E8C" w14:textId="06752E67" w:rsidR="00841CEC" w:rsidRDefault="008543EC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543EC">
        <w:rPr>
          <w:rFonts w:ascii="Verdana" w:hAnsi="Verdana"/>
          <w:bCs/>
          <w:sz w:val="20"/>
          <w:szCs w:val="20"/>
        </w:rPr>
        <w:t xml:space="preserve">Tussen enerzijds het brede onderzoek en anderzijds de concrete acties uit het </w:t>
      </w:r>
      <w:r w:rsidR="00866AC5">
        <w:rPr>
          <w:rFonts w:ascii="Verdana" w:hAnsi="Verdana"/>
          <w:bCs/>
          <w:sz w:val="20"/>
          <w:szCs w:val="20"/>
        </w:rPr>
        <w:t>A</w:t>
      </w:r>
      <w:r w:rsidRPr="008543EC">
        <w:rPr>
          <w:rFonts w:ascii="Verdana" w:hAnsi="Verdana"/>
          <w:bCs/>
          <w:sz w:val="20"/>
          <w:szCs w:val="20"/>
        </w:rPr>
        <w:t>ctieplan mist een geactualiseerde en verdiepende analyse van de huidige situatie en de toekomstige ontwikkelingen met bijbehorend inzicht in mogelijke keuze</w:t>
      </w:r>
      <w:r w:rsidR="00841CEC">
        <w:rPr>
          <w:rFonts w:ascii="Verdana" w:hAnsi="Verdana"/>
          <w:bCs/>
          <w:sz w:val="20"/>
          <w:szCs w:val="20"/>
        </w:rPr>
        <w:t>s</w:t>
      </w:r>
      <w:r w:rsidRPr="008543EC">
        <w:rPr>
          <w:rFonts w:ascii="Verdana" w:hAnsi="Verdana"/>
          <w:bCs/>
          <w:sz w:val="20"/>
          <w:szCs w:val="20"/>
        </w:rPr>
        <w:t>, hun effecten op doelen en bijbehorende maatregelen.</w:t>
      </w:r>
      <w:r w:rsidR="003E2591">
        <w:rPr>
          <w:rFonts w:ascii="Verdana" w:hAnsi="Verdana"/>
          <w:bCs/>
          <w:sz w:val="20"/>
          <w:szCs w:val="20"/>
        </w:rPr>
        <w:t xml:space="preserve"> </w:t>
      </w:r>
    </w:p>
    <w:p w14:paraId="593F6B8E" w14:textId="77777777" w:rsidR="00841CEC" w:rsidRDefault="00841CEC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44AE3F2E" w14:textId="42AD75D9" w:rsidR="00841CEC" w:rsidRPr="007202CF" w:rsidRDefault="00841CEC" w:rsidP="00B8261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7202CF">
        <w:rPr>
          <w:rFonts w:ascii="Verdana" w:hAnsi="Verdana"/>
          <w:b/>
          <w:bCs/>
          <w:sz w:val="20"/>
          <w:szCs w:val="20"/>
        </w:rPr>
        <w:t>Handelingsperspectieven</w:t>
      </w:r>
    </w:p>
    <w:p w14:paraId="458B3CDA" w14:textId="55545C76" w:rsidR="003E2591" w:rsidRDefault="008205C0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="003E2591">
        <w:rPr>
          <w:rFonts w:ascii="Verdana" w:hAnsi="Verdana"/>
          <w:bCs/>
          <w:sz w:val="20"/>
          <w:szCs w:val="20"/>
        </w:rPr>
        <w:t xml:space="preserve">e </w:t>
      </w:r>
      <w:hyperlink r:id="rId16" w:history="1">
        <w:r w:rsidR="003E2591" w:rsidRPr="00841CEC">
          <w:rPr>
            <w:rStyle w:val="Hyperlink"/>
            <w:rFonts w:ascii="Verdana" w:hAnsi="Verdana"/>
            <w:bCs/>
            <w:sz w:val="20"/>
            <w:szCs w:val="20"/>
          </w:rPr>
          <w:t>handelingsperspectieven</w:t>
        </w:r>
      </w:hyperlink>
      <w:r w:rsidR="003E2591">
        <w:rPr>
          <w:rFonts w:ascii="Verdana" w:hAnsi="Verdana"/>
          <w:bCs/>
          <w:sz w:val="20"/>
          <w:szCs w:val="20"/>
        </w:rPr>
        <w:t xml:space="preserve"> (september 2019)</w:t>
      </w:r>
      <w:r w:rsidR="008543EC" w:rsidRPr="008543E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geven</w:t>
      </w:r>
      <w:r w:rsidR="003E2591">
        <w:rPr>
          <w:rFonts w:ascii="Verdana" w:hAnsi="Verdana"/>
          <w:bCs/>
          <w:sz w:val="20"/>
          <w:szCs w:val="20"/>
        </w:rPr>
        <w:t xml:space="preserve"> </w:t>
      </w:r>
      <w:r w:rsidR="008543EC" w:rsidRPr="008543EC">
        <w:rPr>
          <w:rFonts w:ascii="Verdana" w:hAnsi="Verdana"/>
          <w:bCs/>
          <w:sz w:val="20"/>
          <w:szCs w:val="20"/>
        </w:rPr>
        <w:t>hier invulling aan</w:t>
      </w:r>
      <w:r>
        <w:rPr>
          <w:rFonts w:ascii="Verdana" w:hAnsi="Verdana"/>
          <w:bCs/>
          <w:sz w:val="20"/>
          <w:szCs w:val="20"/>
        </w:rPr>
        <w:t xml:space="preserve"> en deze zijn vastgesteld</w:t>
      </w:r>
      <w:r w:rsidR="008543EC" w:rsidRPr="008543EC">
        <w:rPr>
          <w:rFonts w:ascii="Verdana" w:hAnsi="Verdana"/>
          <w:bCs/>
          <w:sz w:val="20"/>
          <w:szCs w:val="20"/>
        </w:rPr>
        <w:t xml:space="preserve"> in de programmaraad van 18 juni 201</w:t>
      </w:r>
      <w:r>
        <w:rPr>
          <w:rFonts w:ascii="Verdana" w:hAnsi="Verdana"/>
          <w:bCs/>
          <w:sz w:val="20"/>
          <w:szCs w:val="20"/>
        </w:rPr>
        <w:t>9</w:t>
      </w:r>
      <w:r w:rsidR="008543EC" w:rsidRPr="008543EC">
        <w:rPr>
          <w:rFonts w:ascii="Verdana" w:hAnsi="Verdana"/>
          <w:bCs/>
          <w:sz w:val="20"/>
          <w:szCs w:val="20"/>
        </w:rPr>
        <w:t xml:space="preserve"> en het BO-MIRT van 21 november 201</w:t>
      </w:r>
      <w:r>
        <w:rPr>
          <w:rFonts w:ascii="Verdana" w:hAnsi="Verdana"/>
          <w:bCs/>
          <w:sz w:val="20"/>
          <w:szCs w:val="20"/>
        </w:rPr>
        <w:t>9</w:t>
      </w:r>
      <w:r w:rsidR="008543EC" w:rsidRPr="008543EC">
        <w:rPr>
          <w:rFonts w:ascii="Verdana" w:hAnsi="Verdana"/>
          <w:bCs/>
          <w:sz w:val="20"/>
          <w:szCs w:val="20"/>
        </w:rPr>
        <w:t>.</w:t>
      </w:r>
      <w:r w:rsidR="003E2591">
        <w:rPr>
          <w:rFonts w:ascii="Verdana" w:hAnsi="Verdana"/>
          <w:bCs/>
          <w:sz w:val="20"/>
          <w:szCs w:val="20"/>
        </w:rPr>
        <w:t xml:space="preserve"> De </w:t>
      </w:r>
      <w:r w:rsidR="008543EC" w:rsidRPr="008543EC">
        <w:rPr>
          <w:rFonts w:ascii="Verdana" w:hAnsi="Verdana"/>
          <w:bCs/>
          <w:sz w:val="20"/>
          <w:szCs w:val="20"/>
        </w:rPr>
        <w:t>handelingsperspectie</w:t>
      </w:r>
      <w:r w:rsidR="003E2591">
        <w:rPr>
          <w:rFonts w:ascii="Verdana" w:hAnsi="Verdana"/>
          <w:bCs/>
          <w:sz w:val="20"/>
          <w:szCs w:val="20"/>
        </w:rPr>
        <w:t xml:space="preserve">ven </w:t>
      </w:r>
      <w:r w:rsidR="00841CEC">
        <w:rPr>
          <w:rFonts w:ascii="Verdana" w:hAnsi="Verdana"/>
          <w:bCs/>
          <w:sz w:val="20"/>
          <w:szCs w:val="20"/>
        </w:rPr>
        <w:t xml:space="preserve">geven focus aan het maken van afspraken over acties die bijdragen aan de doelstellingen. </w:t>
      </w:r>
      <w:r w:rsidR="007202CF">
        <w:rPr>
          <w:rFonts w:ascii="Verdana" w:hAnsi="Verdana"/>
          <w:bCs/>
          <w:sz w:val="20"/>
          <w:szCs w:val="20"/>
        </w:rPr>
        <w:t xml:space="preserve">De handelingsperspectieven </w:t>
      </w:r>
      <w:proofErr w:type="gramStart"/>
      <w:r w:rsidR="007202CF">
        <w:rPr>
          <w:rFonts w:ascii="Verdana" w:hAnsi="Verdana"/>
          <w:bCs/>
          <w:sz w:val="20"/>
          <w:szCs w:val="20"/>
        </w:rPr>
        <w:t xml:space="preserve">vormen </w:t>
      </w:r>
      <w:r w:rsidR="008543EC" w:rsidRPr="008543EC">
        <w:rPr>
          <w:rFonts w:ascii="Verdana" w:hAnsi="Verdana"/>
          <w:bCs/>
          <w:sz w:val="20"/>
          <w:szCs w:val="20"/>
        </w:rPr>
        <w:t xml:space="preserve"> de</w:t>
      </w:r>
      <w:proofErr w:type="gramEnd"/>
      <w:r w:rsidR="008543EC" w:rsidRPr="008543EC">
        <w:rPr>
          <w:rFonts w:ascii="Verdana" w:hAnsi="Verdana"/>
          <w:bCs/>
          <w:sz w:val="20"/>
          <w:szCs w:val="20"/>
        </w:rPr>
        <w:t xml:space="preserve"> koppeling tussen het MIRT</w:t>
      </w:r>
      <w:r w:rsidR="003E2591">
        <w:rPr>
          <w:rFonts w:ascii="Verdana" w:hAnsi="Verdana"/>
          <w:bCs/>
          <w:sz w:val="20"/>
          <w:szCs w:val="20"/>
        </w:rPr>
        <w:t>-</w:t>
      </w:r>
      <w:r w:rsidR="008543EC" w:rsidRPr="008543EC">
        <w:rPr>
          <w:rFonts w:ascii="Verdana" w:hAnsi="Verdana"/>
          <w:bCs/>
          <w:sz w:val="20"/>
          <w:szCs w:val="20"/>
        </w:rPr>
        <w:t xml:space="preserve">onderzoek met de brede inventarisatie van </w:t>
      </w:r>
      <w:r>
        <w:rPr>
          <w:rFonts w:ascii="Verdana" w:hAnsi="Verdana"/>
          <w:bCs/>
          <w:sz w:val="20"/>
          <w:szCs w:val="20"/>
        </w:rPr>
        <w:t xml:space="preserve">de 78 </w:t>
      </w:r>
      <w:r w:rsidR="008543EC" w:rsidRPr="008543EC">
        <w:rPr>
          <w:rFonts w:ascii="Verdana" w:hAnsi="Verdana"/>
          <w:bCs/>
          <w:sz w:val="20"/>
          <w:szCs w:val="20"/>
        </w:rPr>
        <w:t xml:space="preserve">mogelijke acties en het </w:t>
      </w:r>
      <w:r w:rsidR="00866AC5">
        <w:rPr>
          <w:rFonts w:ascii="Verdana" w:hAnsi="Verdana"/>
          <w:bCs/>
          <w:sz w:val="20"/>
          <w:szCs w:val="20"/>
        </w:rPr>
        <w:t>A</w:t>
      </w:r>
      <w:r w:rsidR="008543EC" w:rsidRPr="008543EC">
        <w:rPr>
          <w:rFonts w:ascii="Verdana" w:hAnsi="Verdana"/>
          <w:bCs/>
          <w:sz w:val="20"/>
          <w:szCs w:val="20"/>
        </w:rPr>
        <w:t xml:space="preserve">ctieplan met </w:t>
      </w:r>
      <w:r>
        <w:rPr>
          <w:rFonts w:ascii="Verdana" w:hAnsi="Verdana"/>
          <w:bCs/>
          <w:sz w:val="20"/>
          <w:szCs w:val="20"/>
        </w:rPr>
        <w:t xml:space="preserve">de </w:t>
      </w:r>
      <w:r w:rsidR="008543EC" w:rsidRPr="008543EC">
        <w:rPr>
          <w:rFonts w:ascii="Verdana" w:hAnsi="Verdana"/>
          <w:bCs/>
          <w:sz w:val="20"/>
          <w:szCs w:val="20"/>
        </w:rPr>
        <w:t>17 concrete acties</w:t>
      </w:r>
      <w:r>
        <w:rPr>
          <w:rFonts w:ascii="Verdana" w:hAnsi="Verdana"/>
          <w:bCs/>
          <w:sz w:val="20"/>
          <w:szCs w:val="20"/>
        </w:rPr>
        <w:t>,</w:t>
      </w:r>
      <w:r w:rsidR="008543EC" w:rsidRPr="008543EC">
        <w:rPr>
          <w:rFonts w:ascii="Verdana" w:hAnsi="Verdana"/>
          <w:bCs/>
          <w:sz w:val="20"/>
          <w:szCs w:val="20"/>
        </w:rPr>
        <w:t xml:space="preserve"> die bijdragen aan de gewenste corridorontwikkeling. </w:t>
      </w:r>
    </w:p>
    <w:p w14:paraId="67358974" w14:textId="77777777" w:rsidR="003E2591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6650CA64" w14:textId="29A288E6" w:rsidR="00EC5596" w:rsidRDefault="008543EC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543EC">
        <w:rPr>
          <w:rFonts w:ascii="Verdana" w:hAnsi="Verdana"/>
          <w:bCs/>
          <w:sz w:val="20"/>
          <w:szCs w:val="20"/>
        </w:rPr>
        <w:t xml:space="preserve">Het uiteindelijke doel is niet een keuze te maken voor </w:t>
      </w:r>
      <w:proofErr w:type="gramStart"/>
      <w:r w:rsidRPr="008543EC">
        <w:rPr>
          <w:rFonts w:ascii="Verdana" w:hAnsi="Verdana"/>
          <w:bCs/>
          <w:sz w:val="20"/>
          <w:szCs w:val="20"/>
        </w:rPr>
        <w:t>één</w:t>
      </w:r>
      <w:proofErr w:type="gramEnd"/>
      <w:r w:rsidRPr="008543EC">
        <w:rPr>
          <w:rFonts w:ascii="Verdana" w:hAnsi="Verdana"/>
          <w:bCs/>
          <w:sz w:val="20"/>
          <w:szCs w:val="20"/>
        </w:rPr>
        <w:t xml:space="preserve"> van de handelingsperspectieven, maar te zorgen voor focus, fasering en prioritering in maatregelen en bijbehorende acties.</w:t>
      </w:r>
      <w:r w:rsidR="003E2591">
        <w:rPr>
          <w:rFonts w:ascii="Verdana" w:hAnsi="Verdana"/>
          <w:bCs/>
          <w:sz w:val="20"/>
          <w:szCs w:val="20"/>
        </w:rPr>
        <w:t xml:space="preserve"> Dit krijgt vorm in de Toekomstagenda voor corridorontwikkeling</w:t>
      </w:r>
      <w:r w:rsidR="00841CEC">
        <w:rPr>
          <w:rFonts w:ascii="Verdana" w:hAnsi="Verdana"/>
          <w:bCs/>
          <w:sz w:val="20"/>
          <w:szCs w:val="20"/>
        </w:rPr>
        <w:t xml:space="preserve">. In de Toekomstagenda </w:t>
      </w:r>
      <w:r w:rsidR="00EC5596" w:rsidRPr="00E91700">
        <w:rPr>
          <w:rFonts w:ascii="Verdana" w:hAnsi="Verdana"/>
          <w:bCs/>
          <w:sz w:val="20"/>
          <w:szCs w:val="20"/>
        </w:rPr>
        <w:t>worden maatregelen geprogrammeerd, verdeeld over de korte-,</w:t>
      </w:r>
      <w:r w:rsidR="00EC5596">
        <w:rPr>
          <w:rFonts w:ascii="Verdana" w:hAnsi="Verdana"/>
          <w:bCs/>
          <w:sz w:val="20"/>
          <w:szCs w:val="20"/>
        </w:rPr>
        <w:t xml:space="preserve"> </w:t>
      </w:r>
      <w:r w:rsidR="00EC5596" w:rsidRPr="00E91700">
        <w:rPr>
          <w:rFonts w:ascii="Verdana" w:hAnsi="Verdana"/>
          <w:bCs/>
          <w:sz w:val="20"/>
          <w:szCs w:val="20"/>
        </w:rPr>
        <w:t xml:space="preserve">middellange- en lange termijn, met </w:t>
      </w:r>
      <w:r w:rsidR="00EC5596">
        <w:rPr>
          <w:rFonts w:ascii="Verdana" w:hAnsi="Verdana"/>
          <w:bCs/>
          <w:sz w:val="20"/>
          <w:szCs w:val="20"/>
        </w:rPr>
        <w:t xml:space="preserve">een </w:t>
      </w:r>
      <w:r w:rsidR="00EC5596" w:rsidRPr="00E91700">
        <w:rPr>
          <w:rFonts w:ascii="Verdana" w:hAnsi="Verdana"/>
          <w:bCs/>
          <w:sz w:val="20"/>
          <w:szCs w:val="20"/>
        </w:rPr>
        <w:t xml:space="preserve">verdeling </w:t>
      </w:r>
      <w:r w:rsidR="00EC5596">
        <w:rPr>
          <w:rFonts w:ascii="Verdana" w:hAnsi="Verdana"/>
          <w:bCs/>
          <w:sz w:val="20"/>
          <w:szCs w:val="20"/>
        </w:rPr>
        <w:t xml:space="preserve">van verantwoordelijkheden, rollen </w:t>
      </w:r>
      <w:proofErr w:type="spellStart"/>
      <w:r w:rsidR="00EC5596">
        <w:rPr>
          <w:rFonts w:ascii="Verdana" w:hAnsi="Verdana"/>
          <w:bCs/>
          <w:sz w:val="20"/>
          <w:szCs w:val="20"/>
        </w:rPr>
        <w:t>è</w:t>
      </w:r>
      <w:r w:rsidR="00EC5596" w:rsidRPr="00E91700">
        <w:rPr>
          <w:rFonts w:ascii="Verdana" w:hAnsi="Verdana"/>
          <w:bCs/>
          <w:sz w:val="20"/>
          <w:szCs w:val="20"/>
        </w:rPr>
        <w:t>n</w:t>
      </w:r>
      <w:proofErr w:type="spellEnd"/>
      <w:r w:rsidR="00EC5596" w:rsidRPr="00E91700">
        <w:rPr>
          <w:rFonts w:ascii="Verdana" w:hAnsi="Verdana"/>
          <w:bCs/>
          <w:sz w:val="20"/>
          <w:szCs w:val="20"/>
        </w:rPr>
        <w:t xml:space="preserve"> bekostig</w:t>
      </w:r>
      <w:r w:rsidR="00EC5596">
        <w:rPr>
          <w:rFonts w:ascii="Verdana" w:hAnsi="Verdana"/>
          <w:bCs/>
          <w:sz w:val="20"/>
          <w:szCs w:val="20"/>
        </w:rPr>
        <w:t xml:space="preserve">ing. </w:t>
      </w:r>
      <w:r w:rsidR="00EC5596" w:rsidRPr="00E91700">
        <w:rPr>
          <w:rFonts w:ascii="Verdana" w:hAnsi="Verdana"/>
          <w:bCs/>
          <w:sz w:val="20"/>
          <w:szCs w:val="20"/>
        </w:rPr>
        <w:t>Onder</w:t>
      </w:r>
      <w:r w:rsidR="00EC5596">
        <w:rPr>
          <w:rFonts w:ascii="Verdana" w:hAnsi="Verdana"/>
          <w:bCs/>
          <w:sz w:val="20"/>
          <w:szCs w:val="20"/>
        </w:rPr>
        <w:t xml:space="preserve"> de maatregelen worden </w:t>
      </w:r>
      <w:r w:rsidR="00EC5596" w:rsidRPr="00E91700">
        <w:rPr>
          <w:rFonts w:ascii="Verdana" w:hAnsi="Verdana"/>
          <w:bCs/>
          <w:sz w:val="20"/>
          <w:szCs w:val="20"/>
        </w:rPr>
        <w:t>concrete acties benoemd, die een plek krijgen in h</w:t>
      </w:r>
      <w:r w:rsidR="00EC5596">
        <w:rPr>
          <w:rFonts w:ascii="Verdana" w:hAnsi="Verdana"/>
          <w:bCs/>
          <w:sz w:val="20"/>
          <w:szCs w:val="20"/>
        </w:rPr>
        <w:t xml:space="preserve">et Actieplan van het </w:t>
      </w:r>
      <w:r w:rsidR="00C110D4">
        <w:rPr>
          <w:rFonts w:ascii="Verdana" w:hAnsi="Verdana"/>
          <w:bCs/>
          <w:sz w:val="20"/>
          <w:szCs w:val="20"/>
        </w:rPr>
        <w:t>p</w:t>
      </w:r>
      <w:r w:rsidR="00EC5596">
        <w:rPr>
          <w:rFonts w:ascii="Verdana" w:hAnsi="Verdana"/>
          <w:bCs/>
          <w:sz w:val="20"/>
          <w:szCs w:val="20"/>
        </w:rPr>
        <w:t xml:space="preserve">rogramma. </w:t>
      </w:r>
    </w:p>
    <w:p w14:paraId="1BF63EBF" w14:textId="0751E927" w:rsidR="003E2591" w:rsidRPr="00BB139A" w:rsidRDefault="003E2591" w:rsidP="007202CF">
      <w:pPr>
        <w:pStyle w:val="Tekstopmerking"/>
        <w:spacing w:after="0"/>
        <w:rPr>
          <w:rFonts w:ascii="Verdana" w:hAnsi="Verdana"/>
        </w:rPr>
      </w:pPr>
      <w:r>
        <w:rPr>
          <w:rFonts w:ascii="Verdana" w:hAnsi="Verdana"/>
          <w:bCs/>
        </w:rPr>
        <w:t xml:space="preserve">De maatregelen worden </w:t>
      </w:r>
      <w:r w:rsidR="00EB034A">
        <w:rPr>
          <w:rFonts w:ascii="Verdana" w:hAnsi="Verdana"/>
          <w:bCs/>
        </w:rPr>
        <w:t xml:space="preserve">vanuit de corridordoelen </w:t>
      </w:r>
      <w:r w:rsidR="007202CF">
        <w:rPr>
          <w:rFonts w:ascii="Verdana" w:hAnsi="Verdana"/>
          <w:bCs/>
        </w:rPr>
        <w:t>– en bijbehorende opgaven ten aanzien van het beter benutten van het economisch potentieel, het vermindere</w:t>
      </w:r>
      <w:r w:rsidR="00EB6F6C">
        <w:rPr>
          <w:rFonts w:ascii="Verdana" w:hAnsi="Verdana"/>
          <w:bCs/>
        </w:rPr>
        <w:t>n van de druk op ruimte voor be</w:t>
      </w:r>
      <w:bookmarkStart w:id="0" w:name="_GoBack"/>
      <w:bookmarkEnd w:id="0"/>
      <w:r w:rsidR="007202CF">
        <w:rPr>
          <w:rFonts w:ascii="Verdana" w:hAnsi="Verdana"/>
          <w:bCs/>
        </w:rPr>
        <w:t xml:space="preserve">drijven op bedrijventerreinen, het verminderen van toenemende druk op capaciteit en kwaliteit van de transportnetwerken en het verminderen van de negatieve effecten voor de omgeving - </w:t>
      </w:r>
      <w:r w:rsidR="00EB034A">
        <w:rPr>
          <w:rFonts w:ascii="Verdana" w:hAnsi="Verdana"/>
          <w:bCs/>
        </w:rPr>
        <w:t xml:space="preserve">en handelingsperspectieven </w:t>
      </w:r>
      <w:r>
        <w:rPr>
          <w:rFonts w:ascii="Verdana" w:hAnsi="Verdana"/>
          <w:bCs/>
        </w:rPr>
        <w:t>verder geïnventariseerd</w:t>
      </w:r>
      <w:r w:rsidR="00EB034A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</w:p>
    <w:p w14:paraId="074AAC1A" w14:textId="77777777" w:rsidR="00B82613" w:rsidRDefault="00B82613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50D1E932" w14:textId="1549376E" w:rsidR="003E2591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Bij het inventariseren van maatregelen en onderliggende acties wordt </w:t>
      </w:r>
      <w:r w:rsidR="0075207A">
        <w:rPr>
          <w:rFonts w:ascii="Verdana" w:hAnsi="Verdana"/>
          <w:bCs/>
          <w:sz w:val="20"/>
          <w:szCs w:val="20"/>
        </w:rPr>
        <w:t xml:space="preserve">– als werkwijze - </w:t>
      </w:r>
      <w:r>
        <w:rPr>
          <w:rFonts w:ascii="Verdana" w:hAnsi="Verdana"/>
          <w:bCs/>
          <w:sz w:val="20"/>
          <w:szCs w:val="20"/>
        </w:rPr>
        <w:t xml:space="preserve">uitgegaan van </w:t>
      </w:r>
      <w:r w:rsidR="00DC0E98">
        <w:rPr>
          <w:rFonts w:ascii="Verdana" w:hAnsi="Verdana"/>
          <w:bCs/>
          <w:sz w:val="20"/>
          <w:szCs w:val="20"/>
        </w:rPr>
        <w:t xml:space="preserve">de nadere invulling van </w:t>
      </w:r>
      <w:r w:rsidR="00487DE5">
        <w:rPr>
          <w:rFonts w:ascii="Verdana" w:hAnsi="Verdana"/>
          <w:bCs/>
          <w:sz w:val="20"/>
          <w:szCs w:val="20"/>
        </w:rPr>
        <w:t>zeven</w:t>
      </w:r>
      <w:r>
        <w:rPr>
          <w:rFonts w:ascii="Verdana" w:hAnsi="Verdana"/>
          <w:bCs/>
          <w:sz w:val="20"/>
          <w:szCs w:val="20"/>
        </w:rPr>
        <w:t xml:space="preserve"> hoofdmaatregelen:</w:t>
      </w:r>
    </w:p>
    <w:p w14:paraId="34E029FD" w14:textId="77777777" w:rsidR="00EB034A" w:rsidRDefault="00EB034A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3D8C278F" w14:textId="77777777" w:rsidR="003E2591" w:rsidRPr="00FB7EB0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B7EB0">
        <w:rPr>
          <w:rFonts w:ascii="Verdana" w:hAnsi="Verdana"/>
          <w:bCs/>
          <w:sz w:val="20"/>
          <w:szCs w:val="20"/>
        </w:rPr>
        <w:t xml:space="preserve">1a: lange termijn ontwikkeling spoor </w:t>
      </w:r>
    </w:p>
    <w:p w14:paraId="44D66C1F" w14:textId="77777777" w:rsidR="003E2591" w:rsidRPr="00FB7EB0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B7EB0">
        <w:rPr>
          <w:rFonts w:ascii="Verdana" w:hAnsi="Verdana"/>
          <w:bCs/>
          <w:sz w:val="20"/>
          <w:szCs w:val="20"/>
        </w:rPr>
        <w:t>1b: lange termijn ontwikkeling binnenvaart</w:t>
      </w:r>
    </w:p>
    <w:p w14:paraId="70FEAC90" w14:textId="4E1EE8A1" w:rsidR="003E2591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B7EB0">
        <w:rPr>
          <w:rFonts w:ascii="Verdana" w:hAnsi="Verdana"/>
          <w:bCs/>
          <w:sz w:val="20"/>
          <w:szCs w:val="20"/>
        </w:rPr>
        <w:t>1c: lange termijn ontwikkeling buisleidingen</w:t>
      </w:r>
    </w:p>
    <w:p w14:paraId="12CF53DD" w14:textId="0AFAE460" w:rsidR="00B64F94" w:rsidRPr="00FB7EB0" w:rsidRDefault="00B64F94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1d: lange termijn ontwikkeling weg</w:t>
      </w:r>
    </w:p>
    <w:p w14:paraId="27016780" w14:textId="77777777" w:rsidR="003E2591" w:rsidRPr="00FB7EB0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B7EB0">
        <w:rPr>
          <w:rFonts w:ascii="Verdana" w:hAnsi="Verdana"/>
          <w:bCs/>
          <w:sz w:val="20"/>
          <w:szCs w:val="20"/>
        </w:rPr>
        <w:t xml:space="preserve">2: </w:t>
      </w:r>
      <w:proofErr w:type="spellStart"/>
      <w:r w:rsidRPr="00FB7EB0">
        <w:rPr>
          <w:rFonts w:ascii="Verdana" w:hAnsi="Verdana"/>
          <w:bCs/>
          <w:sz w:val="20"/>
          <w:szCs w:val="20"/>
        </w:rPr>
        <w:t>resili</w:t>
      </w:r>
      <w:r>
        <w:rPr>
          <w:rFonts w:ascii="Verdana" w:hAnsi="Verdana"/>
          <w:bCs/>
          <w:sz w:val="20"/>
          <w:szCs w:val="20"/>
        </w:rPr>
        <w:t>e</w:t>
      </w:r>
      <w:r w:rsidRPr="00FB7EB0">
        <w:rPr>
          <w:rFonts w:ascii="Verdana" w:hAnsi="Verdana"/>
          <w:bCs/>
          <w:sz w:val="20"/>
          <w:szCs w:val="20"/>
        </w:rPr>
        <w:t>nce</w:t>
      </w:r>
      <w:proofErr w:type="spellEnd"/>
      <w:r w:rsidRPr="00FB7EB0">
        <w:rPr>
          <w:rFonts w:ascii="Verdana" w:hAnsi="Verdana"/>
          <w:bCs/>
          <w:sz w:val="20"/>
          <w:szCs w:val="20"/>
        </w:rPr>
        <w:t xml:space="preserve"> netwerken </w:t>
      </w:r>
    </w:p>
    <w:p w14:paraId="37F22F36" w14:textId="77777777" w:rsidR="003E2591" w:rsidRPr="00FB7EB0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B7EB0">
        <w:rPr>
          <w:rFonts w:ascii="Verdana" w:hAnsi="Verdana"/>
          <w:bCs/>
          <w:sz w:val="20"/>
          <w:szCs w:val="20"/>
        </w:rPr>
        <w:lastRenderedPageBreak/>
        <w:t>3: digitalisering</w:t>
      </w:r>
    </w:p>
    <w:p w14:paraId="56D2DFC3" w14:textId="77777777" w:rsidR="003E2591" w:rsidRPr="00FB7EB0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B7EB0">
        <w:rPr>
          <w:rFonts w:ascii="Verdana" w:hAnsi="Verdana"/>
          <w:bCs/>
          <w:sz w:val="20"/>
          <w:szCs w:val="20"/>
        </w:rPr>
        <w:t>4: verbeteren veiligheid en verminderen overlast</w:t>
      </w:r>
    </w:p>
    <w:p w14:paraId="76BF1E4E" w14:textId="77777777" w:rsidR="003E2591" w:rsidRPr="00FB7EB0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B7EB0">
        <w:rPr>
          <w:rFonts w:ascii="Verdana" w:hAnsi="Verdana"/>
          <w:bCs/>
          <w:sz w:val="20"/>
          <w:szCs w:val="20"/>
        </w:rPr>
        <w:t xml:space="preserve">5: verduurzamen goederencorridors </w:t>
      </w:r>
    </w:p>
    <w:p w14:paraId="551A761E" w14:textId="6CC5B6BE" w:rsidR="003E2591" w:rsidRPr="00FB7EB0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6</w:t>
      </w:r>
      <w:r w:rsidRPr="00FB7EB0">
        <w:rPr>
          <w:rFonts w:ascii="Verdana" w:hAnsi="Verdana"/>
          <w:bCs/>
          <w:sz w:val="20"/>
          <w:szCs w:val="20"/>
        </w:rPr>
        <w:t xml:space="preserve">: slim ruimtelijk economisch clusteren </w:t>
      </w:r>
    </w:p>
    <w:p w14:paraId="553CDC32" w14:textId="68A71FD9" w:rsidR="003E2591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B7EB0">
        <w:rPr>
          <w:rFonts w:ascii="Verdana" w:hAnsi="Verdana"/>
          <w:bCs/>
          <w:sz w:val="20"/>
          <w:szCs w:val="20"/>
        </w:rPr>
        <w:t>7: verbeteren relatie onderliggende netwerken (</w:t>
      </w:r>
      <w:r w:rsidR="00BC3956">
        <w:rPr>
          <w:rFonts w:ascii="Verdana" w:hAnsi="Verdana"/>
          <w:bCs/>
          <w:sz w:val="20"/>
          <w:szCs w:val="20"/>
        </w:rPr>
        <w:t>onderliggend wegennet</w:t>
      </w:r>
      <w:r w:rsidRPr="00FB7EB0">
        <w:rPr>
          <w:rFonts w:ascii="Verdana" w:hAnsi="Verdana"/>
          <w:bCs/>
          <w:sz w:val="20"/>
          <w:szCs w:val="20"/>
        </w:rPr>
        <w:t xml:space="preserve"> en haarvaten binnenvaart)</w:t>
      </w:r>
    </w:p>
    <w:p w14:paraId="49CD5CC8" w14:textId="38E9675A" w:rsidR="003E2591" w:rsidRDefault="003E2591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7290D287" w14:textId="77777777" w:rsidR="00EB034A" w:rsidRDefault="00EB034A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552E86D1" w14:textId="1AF58CF6" w:rsidR="000271AD" w:rsidRDefault="000271AD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 de nadere uitwerking worden vanuit de hoofdmaatregelen acties weer </w:t>
      </w:r>
      <w:r w:rsidR="00C93BB3">
        <w:rPr>
          <w:rFonts w:ascii="Verdana" w:hAnsi="Verdana"/>
          <w:bCs/>
          <w:sz w:val="20"/>
          <w:szCs w:val="20"/>
        </w:rPr>
        <w:t>geïntegreerd</w:t>
      </w:r>
      <w:r>
        <w:rPr>
          <w:rFonts w:ascii="Verdana" w:hAnsi="Verdana"/>
          <w:bCs/>
          <w:sz w:val="20"/>
          <w:szCs w:val="20"/>
        </w:rPr>
        <w:t xml:space="preserve"> en </w:t>
      </w:r>
      <w:r w:rsidR="00C93BB3">
        <w:rPr>
          <w:rFonts w:ascii="Verdana" w:hAnsi="Verdana"/>
          <w:bCs/>
          <w:sz w:val="20"/>
          <w:szCs w:val="20"/>
        </w:rPr>
        <w:t xml:space="preserve">consistent gemaakt in de Toekomstagenda. </w:t>
      </w:r>
    </w:p>
    <w:p w14:paraId="75E07C31" w14:textId="77777777" w:rsidR="00DC0E98" w:rsidRDefault="00DC0E98" w:rsidP="00B82613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6A46F919" w14:textId="4EB44C50" w:rsidR="00DF31CE" w:rsidRPr="00EC5596" w:rsidRDefault="003E2591" w:rsidP="00B82613">
      <w:pPr>
        <w:spacing w:after="0" w:line="240" w:lineRule="auto"/>
      </w:pPr>
      <w:r>
        <w:rPr>
          <w:rFonts w:ascii="Verdana" w:hAnsi="Verdana"/>
          <w:bCs/>
          <w:sz w:val="20"/>
          <w:szCs w:val="20"/>
        </w:rPr>
        <w:t>N</w:t>
      </w:r>
      <w:r w:rsidR="00EC5596">
        <w:rPr>
          <w:rFonts w:ascii="Verdana" w:hAnsi="Verdana"/>
          <w:bCs/>
          <w:sz w:val="20"/>
          <w:szCs w:val="20"/>
        </w:rPr>
        <w:t>B. De Integrale Toekomstagenda voor Corridorontwikkeling wordt niet geïsoleerd ontwikkeld. Gedurende de uitwerking worden aanpalend beleid, al in gang gezette ontwikkelingen en relevante regelgeving inzichtelijk gemaakt.</w:t>
      </w:r>
    </w:p>
    <w:sectPr w:rsidR="00DF31CE" w:rsidRPr="00EC55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0E75" w14:textId="77777777" w:rsidR="00974624" w:rsidRDefault="00974624" w:rsidP="00EC5596">
      <w:pPr>
        <w:spacing w:after="0" w:line="240" w:lineRule="auto"/>
      </w:pPr>
      <w:r>
        <w:separator/>
      </w:r>
    </w:p>
  </w:endnote>
  <w:endnote w:type="continuationSeparator" w:id="0">
    <w:p w14:paraId="27B31605" w14:textId="77777777" w:rsidR="00974624" w:rsidRDefault="00974624" w:rsidP="00E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696B2" w14:textId="77777777" w:rsidR="00F3626F" w:rsidRDefault="00F362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730E4" w14:textId="77777777" w:rsidR="00F3626F" w:rsidRDefault="00F362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C40C" w14:textId="77777777" w:rsidR="00F3626F" w:rsidRDefault="00F362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F418" w14:textId="77777777" w:rsidR="00974624" w:rsidRDefault="00974624" w:rsidP="00EC5596">
      <w:pPr>
        <w:spacing w:after="0" w:line="240" w:lineRule="auto"/>
      </w:pPr>
      <w:r>
        <w:separator/>
      </w:r>
    </w:p>
  </w:footnote>
  <w:footnote w:type="continuationSeparator" w:id="0">
    <w:p w14:paraId="093CA007" w14:textId="77777777" w:rsidR="00974624" w:rsidRDefault="00974624" w:rsidP="00E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53FB4" w14:textId="77777777" w:rsidR="00F3626F" w:rsidRDefault="00F362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D191" w14:textId="497252E4" w:rsidR="00F3626F" w:rsidRDefault="00F362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FB69" w14:textId="77777777" w:rsidR="00F3626F" w:rsidRDefault="00F362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E6922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F014E4"/>
    <w:multiLevelType w:val="hybridMultilevel"/>
    <w:tmpl w:val="37029A8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B6345"/>
    <w:multiLevelType w:val="hybridMultilevel"/>
    <w:tmpl w:val="13F04A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7F50"/>
    <w:multiLevelType w:val="hybridMultilevel"/>
    <w:tmpl w:val="B7E6A6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65EB0"/>
    <w:multiLevelType w:val="hybridMultilevel"/>
    <w:tmpl w:val="FDAE92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A3F1C"/>
    <w:multiLevelType w:val="hybridMultilevel"/>
    <w:tmpl w:val="7930B2E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F773DD"/>
    <w:multiLevelType w:val="hybridMultilevel"/>
    <w:tmpl w:val="3C0AA2CE"/>
    <w:lvl w:ilvl="0" w:tplc="659A4576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96"/>
    <w:rsid w:val="00003446"/>
    <w:rsid w:val="000271AD"/>
    <w:rsid w:val="00032F8B"/>
    <w:rsid w:val="00086D4F"/>
    <w:rsid w:val="00091F0F"/>
    <w:rsid w:val="000D483E"/>
    <w:rsid w:val="000F2CB4"/>
    <w:rsid w:val="000F3AA6"/>
    <w:rsid w:val="00161D5E"/>
    <w:rsid w:val="001908DA"/>
    <w:rsid w:val="001B4D43"/>
    <w:rsid w:val="001E1891"/>
    <w:rsid w:val="001E5B52"/>
    <w:rsid w:val="001F7953"/>
    <w:rsid w:val="0022367A"/>
    <w:rsid w:val="00282C35"/>
    <w:rsid w:val="00291687"/>
    <w:rsid w:val="002B452E"/>
    <w:rsid w:val="002D540D"/>
    <w:rsid w:val="002E259F"/>
    <w:rsid w:val="002F04F0"/>
    <w:rsid w:val="00340299"/>
    <w:rsid w:val="00381B8F"/>
    <w:rsid w:val="00381FF7"/>
    <w:rsid w:val="003E2591"/>
    <w:rsid w:val="003E7F99"/>
    <w:rsid w:val="004032EC"/>
    <w:rsid w:val="00430C7D"/>
    <w:rsid w:val="004558F2"/>
    <w:rsid w:val="00487DE5"/>
    <w:rsid w:val="004D4CCB"/>
    <w:rsid w:val="004F7E3E"/>
    <w:rsid w:val="00510C44"/>
    <w:rsid w:val="00531BE3"/>
    <w:rsid w:val="00585C08"/>
    <w:rsid w:val="005D33A9"/>
    <w:rsid w:val="005D5509"/>
    <w:rsid w:val="006308FE"/>
    <w:rsid w:val="006771A2"/>
    <w:rsid w:val="006B7121"/>
    <w:rsid w:val="006C6866"/>
    <w:rsid w:val="006F3C3D"/>
    <w:rsid w:val="0070501E"/>
    <w:rsid w:val="007202CF"/>
    <w:rsid w:val="0075207A"/>
    <w:rsid w:val="00803594"/>
    <w:rsid w:val="00820306"/>
    <w:rsid w:val="008205C0"/>
    <w:rsid w:val="00841CEC"/>
    <w:rsid w:val="008543EC"/>
    <w:rsid w:val="00866977"/>
    <w:rsid w:val="00866AC5"/>
    <w:rsid w:val="008C2209"/>
    <w:rsid w:val="008E40F0"/>
    <w:rsid w:val="00935EF6"/>
    <w:rsid w:val="00974624"/>
    <w:rsid w:val="00991E2E"/>
    <w:rsid w:val="009C784B"/>
    <w:rsid w:val="009F1DAB"/>
    <w:rsid w:val="00A12A31"/>
    <w:rsid w:val="00A33F31"/>
    <w:rsid w:val="00A93ABB"/>
    <w:rsid w:val="00AB720E"/>
    <w:rsid w:val="00AC0C46"/>
    <w:rsid w:val="00AD5718"/>
    <w:rsid w:val="00AF519D"/>
    <w:rsid w:val="00B15CA4"/>
    <w:rsid w:val="00B162C9"/>
    <w:rsid w:val="00B34D05"/>
    <w:rsid w:val="00B64F94"/>
    <w:rsid w:val="00B65EBF"/>
    <w:rsid w:val="00B82613"/>
    <w:rsid w:val="00B96D8E"/>
    <w:rsid w:val="00B97F54"/>
    <w:rsid w:val="00BC3956"/>
    <w:rsid w:val="00C110D4"/>
    <w:rsid w:val="00C55414"/>
    <w:rsid w:val="00C65144"/>
    <w:rsid w:val="00C84B45"/>
    <w:rsid w:val="00C93BB3"/>
    <w:rsid w:val="00CC0EDA"/>
    <w:rsid w:val="00CC5039"/>
    <w:rsid w:val="00CC71A6"/>
    <w:rsid w:val="00CC789C"/>
    <w:rsid w:val="00CF74A9"/>
    <w:rsid w:val="00D332C3"/>
    <w:rsid w:val="00D37CC4"/>
    <w:rsid w:val="00D535DF"/>
    <w:rsid w:val="00DC0E98"/>
    <w:rsid w:val="00DF06E5"/>
    <w:rsid w:val="00DF31CE"/>
    <w:rsid w:val="00E66E76"/>
    <w:rsid w:val="00E7320C"/>
    <w:rsid w:val="00EA1120"/>
    <w:rsid w:val="00EB034A"/>
    <w:rsid w:val="00EB6F6C"/>
    <w:rsid w:val="00EC5596"/>
    <w:rsid w:val="00EE3483"/>
    <w:rsid w:val="00F127FA"/>
    <w:rsid w:val="00F3626F"/>
    <w:rsid w:val="00F829FB"/>
    <w:rsid w:val="00FA4836"/>
    <w:rsid w:val="00FB6C0E"/>
    <w:rsid w:val="00FF137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B5620"/>
  <w15:chartTrackingRefBased/>
  <w15:docId w15:val="{4C1B9BBB-945E-4A31-945E-49798DE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5596"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5596"/>
  </w:style>
  <w:style w:type="paragraph" w:styleId="Voettekst">
    <w:name w:val="footer"/>
    <w:basedOn w:val="Standaard"/>
    <w:link w:val="VoettekstChar"/>
    <w:uiPriority w:val="99"/>
    <w:unhideWhenUsed/>
    <w:rsid w:val="00EC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5596"/>
  </w:style>
  <w:style w:type="paragraph" w:styleId="Lijstalinea">
    <w:name w:val="List Paragraph"/>
    <w:aliases w:val="Lijst meerdere niveaus,MuLijstalinea,Klein,Dot pt,F5 List Paragraph,List Paragraph1,No Spacing1,List Paragraph Char Char Char,Indicator Text,Numbered Para 1,Bullet 1,Bullet Points,Párrafo de lista,MAIN CONTENT,Recommendation"/>
    <w:basedOn w:val="Standaard"/>
    <w:link w:val="LijstalineaChar"/>
    <w:uiPriority w:val="34"/>
    <w:qFormat/>
    <w:rsid w:val="00EC5596"/>
    <w:pPr>
      <w:ind w:left="720"/>
      <w:contextualSpacing/>
    </w:pPr>
  </w:style>
  <w:style w:type="character" w:customStyle="1" w:styleId="LijstalineaChar">
    <w:name w:val="Lijstalinea Char"/>
    <w:aliases w:val="Lijst meerdere niveaus Char,MuLijstalinea Char,Klein Char,Dot pt Char,F5 List Paragraph Char,List Paragraph1 Char,No Spacing1 Char,List Paragraph Char Char Char Char,Indicator Text Char,Numbered Para 1 Char,Bullet 1 Char"/>
    <w:basedOn w:val="Standaardalinea-lettertype"/>
    <w:link w:val="Lijstalinea"/>
    <w:uiPriority w:val="34"/>
    <w:qFormat/>
    <w:locked/>
    <w:rsid w:val="00EC5596"/>
    <w:rPr>
      <w:rFonts w:ascii="Trebuchet MS" w:hAnsi="Trebuchet MS"/>
    </w:rPr>
  </w:style>
  <w:style w:type="paragraph" w:styleId="Lijstopsomteken">
    <w:name w:val="List Bullet"/>
    <w:basedOn w:val="Standaard"/>
    <w:uiPriority w:val="99"/>
    <w:unhideWhenUsed/>
    <w:rsid w:val="00EC5596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591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3E259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E2591"/>
    <w:rPr>
      <w:rFonts w:ascii="Trebuchet MS" w:hAnsi="Trebuchet M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789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78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789C"/>
    <w:rPr>
      <w:rFonts w:ascii="Trebuchet MS" w:hAnsi="Trebuchet MS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C784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7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pcorridors.mett.nl/samenwerken/mirt-onderzoek/default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opcorridors.mett.nl/programma-aanpak/handelingsperspectieven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opcorridors.mett.nl/documenten/handlerdownloadfiles.ashx?idnv=99875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pcorridors.mett.nl/documenten/handlerdownloadfiles.ashx?idnv=99876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320A3B00CAB48A26C28B63180AA21" ma:contentTypeVersion="11" ma:contentTypeDescription="Een nieuw document maken." ma:contentTypeScope="" ma:versionID="b8e003c5db7224d26db4c3004eee905f">
  <xsd:schema xmlns:xsd="http://www.w3.org/2001/XMLSchema" xmlns:xs="http://www.w3.org/2001/XMLSchema" xmlns:p="http://schemas.microsoft.com/office/2006/metadata/properties" xmlns:ns3="65a31037-1a01-4714-b85b-f01cc45e3748" xmlns:ns4="fd407128-0528-4aa5-a711-aa083b93428a" targetNamespace="http://schemas.microsoft.com/office/2006/metadata/properties" ma:root="true" ma:fieldsID="09428680449f03ec23f39b1703525101" ns3:_="" ns4:_="">
    <xsd:import namespace="65a31037-1a01-4714-b85b-f01cc45e3748"/>
    <xsd:import namespace="fd407128-0528-4aa5-a711-aa083b9342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31037-1a01-4714-b85b-f01cc45e3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7128-0528-4aa5-a711-aa083b934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4F9F-AE96-4A5E-8A2F-1545D8427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494970-209C-4023-AEB6-36A5E5A51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DA478-FCE3-4C04-A356-54E82164B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31037-1a01-4714-b85b-f01cc45e3748"/>
    <ds:schemaRef ds:uri="fd407128-0528-4aa5-a711-aa083b934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10522-021A-41F1-A7BB-75950963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der Veen</dc:creator>
  <cp:keywords/>
  <dc:description/>
  <cp:lastModifiedBy>Voll, M.A.S. (Margaret) - BSK</cp:lastModifiedBy>
  <cp:revision>2</cp:revision>
  <cp:lastPrinted>2020-01-17T10:33:00Z</cp:lastPrinted>
  <dcterms:created xsi:type="dcterms:W3CDTF">2020-01-29T08:57:00Z</dcterms:created>
  <dcterms:modified xsi:type="dcterms:W3CDTF">2020-01-29T08:57:00Z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0x010100C27320A3B00CAB48A26C28B63180AA21</vt:lpwstr>
  </property>
</Properties>
</file>